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8A1A" w14:textId="0F0881A4" w:rsidR="002A67B6" w:rsidRPr="00C67765" w:rsidRDefault="002F505A" w:rsidP="00206058">
      <w:pPr>
        <w:spacing w:after="0" w:line="240" w:lineRule="auto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CC8C6" wp14:editId="11252DC3">
                <wp:simplePos x="0" y="0"/>
                <wp:positionH relativeFrom="column">
                  <wp:posOffset>2997200</wp:posOffset>
                </wp:positionH>
                <wp:positionV relativeFrom="paragraph">
                  <wp:posOffset>144992</wp:posOffset>
                </wp:positionV>
                <wp:extent cx="1477433" cy="342900"/>
                <wp:effectExtent l="0" t="0" r="889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43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65086" w14:textId="77777777" w:rsidR="002F505A" w:rsidRPr="000F4329" w:rsidRDefault="002F505A" w:rsidP="002F505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F43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RECUBRIMIENTO PARA ELEMENTOS DE FIJACIÓN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CC8C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236pt;margin-top:11.4pt;width:116.3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" fillcolor="white [3201]" stroked="f" strokeweight=".5pt">
                <v:textbox>
                  <w:txbxContent>
                    <w:p w14:paraId="24665086" w14:textId="77777777" w:rsidR="002F505A" w:rsidRPr="000F4329" w:rsidRDefault="002F505A" w:rsidP="002F505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F4329">
                        <w:rPr>
                          <w:rFonts w:ascii="Arial" w:hAnsi="Arial" w:cs="Arial"/>
                          <w:sz w:val="16"/>
                          <w:szCs w:val="16"/>
                        </w:rPr>
                        <w:t>RECUBRIMIENTO PARA ELEMENTOS DE FIJACIÓN</w:t>
                      </w:r>
                    </w:p>
                  </w:txbxContent>
                </v:textbox>
              </v:shape>
            </w:pict>
          </mc:Fallback>
        </mc:AlternateContent>
      </w:r>
      <w:r w:rsidR="00CB7F2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50C6E" wp14:editId="4227D284">
                <wp:simplePos x="0" y="0"/>
                <wp:positionH relativeFrom="column">
                  <wp:posOffset>-908684</wp:posOffset>
                </wp:positionH>
                <wp:positionV relativeFrom="paragraph">
                  <wp:posOffset>66675</wp:posOffset>
                </wp:positionV>
                <wp:extent cx="1856740" cy="7879829"/>
                <wp:effectExtent l="0" t="0" r="0" b="69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740" cy="7879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FC7ED" w14:textId="06AC69E0" w:rsidR="00206058" w:rsidRPr="00AD3D59" w:rsidRDefault="00206058" w:rsidP="00206058">
                            <w:pPr>
                              <w:jc w:val="center"/>
                              <w:rPr>
                                <w:rFonts w:ascii="Arial Nova" w:hAnsi="Arial Nova" w:cs="Arial"/>
                                <w:color w:val="BFBFBF" w:themeColor="background1" w:themeShade="BF"/>
                                <w:sz w:val="200"/>
                                <w:szCs w:val="200"/>
                              </w:rPr>
                            </w:pPr>
                            <w:r w:rsidRPr="00AD3D59">
                              <w:rPr>
                                <w:rFonts w:ascii="Arial Nova" w:hAnsi="Arial Nova" w:cs="Arial"/>
                                <w:b/>
                                <w:bCs/>
                                <w:color w:val="BFBFBF" w:themeColor="background1" w:themeShade="BF"/>
                                <w:sz w:val="200"/>
                                <w:szCs w:val="200"/>
                              </w:rPr>
                              <w:t>MAGNI 525</w:t>
                            </w:r>
                            <w:r w:rsidR="00F941A8" w:rsidRPr="00AD3D59">
                              <w:rPr>
                                <w:rFonts w:ascii="Arial Nova" w:hAnsi="Arial Nova" w:cs="Arial"/>
                                <w:color w:val="BFBFBF" w:themeColor="background1" w:themeShade="BF"/>
                                <w:sz w:val="200"/>
                                <w:szCs w:val="200"/>
                                <w:vertAlign w:val="superscript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0C6E" id="Cuadro de texto 1" o:spid="_x0000_s1027" type="#_x0000_t202" style="position:absolute;left:0;text-align:left;margin-left:-71.55pt;margin-top:5.25pt;width:146.2pt;height:6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" fillcolor="white [3201]" stroked="f" strokeweight=".5pt">
                <v:textbox style="layout-flow:vertical;mso-layout-flow-alt:bottom-to-top">
                  <w:txbxContent>
                    <w:p w14:paraId="1A5FC7ED" w14:textId="06AC69E0" w:rsidR="00206058" w:rsidRPr="00AD3D59" w:rsidRDefault="00206058" w:rsidP="00206058">
                      <w:pPr>
                        <w:jc w:val="center"/>
                        <w:rPr>
                          <w:rFonts w:ascii="Arial Nova" w:hAnsi="Arial Nova" w:cs="Arial"/>
                          <w:color w:val="BFBFBF" w:themeColor="background1" w:themeShade="BF"/>
                          <w:sz w:val="200"/>
                          <w:szCs w:val="200"/>
                        </w:rPr>
                      </w:pPr>
                      <w:r w:rsidRPr="00AD3D59">
                        <w:rPr>
                          <w:rFonts w:ascii="Arial Nova" w:hAnsi="Arial Nova" w:cs="Arial"/>
                          <w:b/>
                          <w:bCs/>
                          <w:color w:val="BFBFBF" w:themeColor="background1" w:themeShade="BF"/>
                          <w:sz w:val="200"/>
                          <w:szCs w:val="200"/>
                        </w:rPr>
                        <w:t>MAGNI 525</w:t>
                      </w:r>
                      <w:r w:rsidR="00F941A8" w:rsidRPr="00AD3D59">
                        <w:rPr>
                          <w:rFonts w:ascii="Arial Nova" w:hAnsi="Arial Nova" w:cs="Arial"/>
                          <w:color w:val="BFBFBF" w:themeColor="background1" w:themeShade="BF"/>
                          <w:sz w:val="200"/>
                          <w:szCs w:val="200"/>
                          <w:vertAlign w:val="superscript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</w:p>
    <w:p w14:paraId="2751C29D" w14:textId="5FF9A143" w:rsidR="002A67B6" w:rsidRPr="0069701F" w:rsidRDefault="002A67B6" w:rsidP="00206058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69701F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MAGNI 525</w:t>
      </w:r>
      <w:r w:rsidR="00F941A8" w:rsidRPr="00245302">
        <w:rPr>
          <w:rFonts w:ascii="Arial" w:hAnsi="Arial" w:cs="Arial"/>
          <w:b/>
          <w:bCs/>
          <w:color w:val="2F5496" w:themeColor="accent1" w:themeShade="BF"/>
          <w:sz w:val="44"/>
          <w:szCs w:val="44"/>
          <w:vertAlign w:val="superscript"/>
        </w:rPr>
        <w:t>®</w:t>
      </w:r>
    </w:p>
    <w:p w14:paraId="5EF05CF5" w14:textId="12F5331D" w:rsidR="0069701F" w:rsidRPr="00C67765" w:rsidRDefault="0069701F" w:rsidP="00206058">
      <w:pPr>
        <w:spacing w:after="0" w:line="240" w:lineRule="auto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63D80" wp14:editId="3F20AC26">
                <wp:simplePos x="0" y="0"/>
                <wp:positionH relativeFrom="column">
                  <wp:posOffset>1283313</wp:posOffset>
                </wp:positionH>
                <wp:positionV relativeFrom="paragraph">
                  <wp:posOffset>31053</wp:posOffset>
                </wp:positionV>
                <wp:extent cx="473189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E3652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05pt,2.45pt" to="473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" strokecolor="#4472c4 [3204]" strokeweight="1.5pt">
                <v:stroke joinstyle="miter"/>
              </v:line>
            </w:pict>
          </mc:Fallback>
        </mc:AlternateContent>
      </w:r>
    </w:p>
    <w:p w14:paraId="4D6F3D4E" w14:textId="45CABA4A" w:rsidR="00070428" w:rsidRPr="00070428" w:rsidRDefault="00070428" w:rsidP="00070428">
      <w:pPr>
        <w:pStyle w:val="HTMLconformatoprevio"/>
        <w:shd w:val="clear" w:color="auto" w:fill="F8F9FA"/>
        <w:spacing w:after="120"/>
        <w:ind w:left="1985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="002A67B6" w:rsidRPr="00070428">
        <w:rPr>
          <w:rFonts w:ascii="Arial" w:hAnsi="Arial" w:cs="Arial"/>
        </w:rPr>
        <w:t>Magni 525</w:t>
      </w:r>
      <w:r w:rsidR="00750268" w:rsidRPr="00750268">
        <w:rPr>
          <w:rFonts w:ascii="Arial" w:hAnsi="Arial" w:cs="Arial"/>
          <w:vertAlign w:val="superscript"/>
        </w:rPr>
        <w:t>®</w:t>
      </w:r>
      <w:r w:rsidR="002A67B6" w:rsidRPr="00070428">
        <w:rPr>
          <w:rFonts w:ascii="Arial" w:hAnsi="Arial" w:cs="Arial"/>
        </w:rPr>
        <w:t xml:space="preserve"> es un recubrimiento </w:t>
      </w:r>
      <w:r w:rsidR="00750268">
        <w:rPr>
          <w:rFonts w:ascii="Arial" w:hAnsi="Arial" w:cs="Arial"/>
        </w:rPr>
        <w:t xml:space="preserve">de Zinc Laminar, </w:t>
      </w:r>
      <w:r w:rsidR="00F941A8" w:rsidRPr="00070428">
        <w:rPr>
          <w:rFonts w:ascii="Arial" w:hAnsi="Arial" w:cs="Arial"/>
        </w:rPr>
        <w:t>dúplex,</w:t>
      </w:r>
      <w:r w:rsidR="002A67B6" w:rsidRPr="00070428">
        <w:rPr>
          <w:rFonts w:ascii="Arial" w:hAnsi="Arial" w:cs="Arial"/>
        </w:rPr>
        <w:t xml:space="preserve"> libre de cromo</w:t>
      </w:r>
      <w:r w:rsidR="00F941A8" w:rsidRPr="00070428">
        <w:rPr>
          <w:rFonts w:ascii="Arial" w:hAnsi="Arial" w:cs="Arial"/>
        </w:rPr>
        <w:t>,</w:t>
      </w:r>
      <w:r w:rsidR="002A67B6" w:rsidRPr="00070428">
        <w:rPr>
          <w:rFonts w:ascii="Arial" w:hAnsi="Arial" w:cs="Arial"/>
        </w:rPr>
        <w:t xml:space="preserve"> </w:t>
      </w:r>
      <w:r w:rsidR="00750268">
        <w:rPr>
          <w:rFonts w:ascii="Arial" w:hAnsi="Arial" w:cs="Arial"/>
        </w:rPr>
        <w:t xml:space="preserve">de color gris, </w:t>
      </w:r>
      <w:r w:rsidR="00B4749E">
        <w:rPr>
          <w:rFonts w:ascii="Arial" w:hAnsi="Arial" w:cs="Arial"/>
        </w:rPr>
        <w:t xml:space="preserve">desarrollado por la Empresa MAGNICOATINGS, </w:t>
      </w:r>
      <w:r w:rsidR="002A67B6" w:rsidRPr="00070428">
        <w:rPr>
          <w:rFonts w:ascii="Arial" w:hAnsi="Arial" w:cs="Arial"/>
        </w:rPr>
        <w:t>que combina un</w:t>
      </w:r>
      <w:r w:rsidR="00F941A8" w:rsidRPr="00070428">
        <w:rPr>
          <w:rFonts w:ascii="Arial" w:hAnsi="Arial" w:cs="Arial"/>
        </w:rPr>
        <w:t>a capa de una base inorgánica rica en Zinc (B</w:t>
      </w:r>
      <w:r w:rsidR="002A67B6" w:rsidRPr="00070428">
        <w:rPr>
          <w:rFonts w:ascii="Arial" w:hAnsi="Arial" w:cs="Arial"/>
        </w:rPr>
        <w:t>asecoat</w:t>
      </w:r>
      <w:r w:rsidR="00F941A8" w:rsidRPr="00070428">
        <w:rPr>
          <w:rFonts w:ascii="Arial" w:hAnsi="Arial" w:cs="Arial"/>
        </w:rPr>
        <w:t>),</w:t>
      </w:r>
      <w:r w:rsidR="002A67B6" w:rsidRPr="00070428">
        <w:rPr>
          <w:rFonts w:ascii="Arial" w:hAnsi="Arial" w:cs="Arial"/>
        </w:rPr>
        <w:t xml:space="preserve"> con un</w:t>
      </w:r>
      <w:r w:rsidR="00F941A8" w:rsidRPr="00070428">
        <w:rPr>
          <w:rFonts w:ascii="Arial" w:hAnsi="Arial" w:cs="Arial"/>
        </w:rPr>
        <w:t>a capa final (T</w:t>
      </w:r>
      <w:r w:rsidR="002A67B6" w:rsidRPr="00070428">
        <w:rPr>
          <w:rFonts w:ascii="Arial" w:hAnsi="Arial" w:cs="Arial"/>
        </w:rPr>
        <w:t>opcoat</w:t>
      </w:r>
      <w:r w:rsidR="00F914B2">
        <w:rPr>
          <w:rFonts w:ascii="Arial" w:hAnsi="Arial" w:cs="Arial"/>
        </w:rPr>
        <w:t xml:space="preserve"> P145</w:t>
      </w:r>
      <w:r w:rsidR="00750268" w:rsidRPr="00750268">
        <w:rPr>
          <w:rFonts w:ascii="Arial" w:hAnsi="Arial" w:cs="Arial"/>
          <w:vertAlign w:val="superscript"/>
        </w:rPr>
        <w:t>®</w:t>
      </w:r>
      <w:r w:rsidR="00F941A8" w:rsidRPr="00070428">
        <w:rPr>
          <w:rFonts w:ascii="Arial" w:hAnsi="Arial" w:cs="Arial"/>
        </w:rPr>
        <w:t>) de base orgánica</w:t>
      </w:r>
      <w:r w:rsidR="002A67B6" w:rsidRPr="00070428">
        <w:rPr>
          <w:rFonts w:ascii="Arial" w:hAnsi="Arial" w:cs="Arial"/>
        </w:rPr>
        <w:t xml:space="preserve">. </w:t>
      </w:r>
    </w:p>
    <w:p w14:paraId="5AB92C11" w14:textId="77777777" w:rsidR="00070428" w:rsidRPr="00070428" w:rsidRDefault="00070428" w:rsidP="00070428">
      <w:pPr>
        <w:pStyle w:val="HTMLconformatoprevio"/>
        <w:shd w:val="clear" w:color="auto" w:fill="F8F9FA"/>
        <w:spacing w:after="120"/>
        <w:ind w:left="1985"/>
        <w:jc w:val="both"/>
        <w:rPr>
          <w:rFonts w:ascii="Arial" w:hAnsi="Arial" w:cs="Arial"/>
        </w:rPr>
      </w:pPr>
      <w:r w:rsidRPr="00070428">
        <w:rPr>
          <w:rFonts w:ascii="Arial" w:hAnsi="Arial" w:cs="Arial"/>
        </w:rPr>
        <w:tab/>
      </w:r>
      <w:r w:rsidR="002A67B6" w:rsidRPr="00070428">
        <w:rPr>
          <w:rFonts w:ascii="Arial" w:hAnsi="Arial" w:cs="Arial"/>
        </w:rPr>
        <w:t>Generalmente se aplica a elementos de fijación con roscas externas, piezas estampadas y todo tipo de</w:t>
      </w:r>
      <w:r w:rsidRPr="00070428">
        <w:rPr>
          <w:rFonts w:ascii="Arial" w:hAnsi="Arial" w:cs="Arial"/>
        </w:rPr>
        <w:t xml:space="preserve"> </w:t>
      </w:r>
      <w:r w:rsidR="002A67B6" w:rsidRPr="00070428">
        <w:rPr>
          <w:rFonts w:ascii="Arial" w:hAnsi="Arial" w:cs="Arial"/>
        </w:rPr>
        <w:t>piezas</w:t>
      </w:r>
      <w:r w:rsidRPr="00070428">
        <w:rPr>
          <w:rFonts w:ascii="Arial" w:hAnsi="Arial" w:cs="Arial"/>
        </w:rPr>
        <w:t>.</w:t>
      </w:r>
    </w:p>
    <w:p w14:paraId="331E7A0C" w14:textId="554283E0" w:rsidR="002A67B6" w:rsidRPr="00070428" w:rsidRDefault="00070428" w:rsidP="00070428">
      <w:pPr>
        <w:pStyle w:val="HTMLconformatoprevio"/>
        <w:shd w:val="clear" w:color="auto" w:fill="F8F9FA"/>
        <w:spacing w:after="120"/>
        <w:ind w:left="1985"/>
        <w:jc w:val="both"/>
        <w:rPr>
          <w:rFonts w:ascii="Arial" w:hAnsi="Arial" w:cs="Arial"/>
          <w:color w:val="202124"/>
        </w:rPr>
      </w:pPr>
      <w:r w:rsidRPr="00070428">
        <w:rPr>
          <w:rFonts w:ascii="Arial" w:hAnsi="Arial" w:cs="Arial"/>
        </w:rPr>
        <w:tab/>
      </w:r>
      <w:r w:rsidR="00750268" w:rsidRPr="00070428">
        <w:rPr>
          <w:rFonts w:ascii="Arial" w:hAnsi="Arial" w:cs="Arial"/>
        </w:rPr>
        <w:t>Magni 525</w:t>
      </w:r>
      <w:r w:rsidR="00750268" w:rsidRPr="00750268">
        <w:rPr>
          <w:rFonts w:ascii="Arial" w:hAnsi="Arial" w:cs="Arial"/>
          <w:vertAlign w:val="superscript"/>
        </w:rPr>
        <w:t>®</w:t>
      </w:r>
      <w:r w:rsidR="00750268" w:rsidRPr="00070428">
        <w:rPr>
          <w:rFonts w:ascii="Arial" w:hAnsi="Arial" w:cs="Arial"/>
        </w:rPr>
        <w:t xml:space="preserve"> </w:t>
      </w:r>
      <w:r w:rsidR="002A67B6" w:rsidRPr="00070428">
        <w:rPr>
          <w:rFonts w:ascii="Arial" w:hAnsi="Arial" w:cs="Arial"/>
          <w:color w:val="202124"/>
        </w:rPr>
        <w:t>está diseñado para su uso en piezas expuestas a grandes cantidades de rayos ultravioleta</w:t>
      </w:r>
      <w:r w:rsidR="00D83E14" w:rsidRPr="00070428">
        <w:rPr>
          <w:rFonts w:ascii="Arial" w:hAnsi="Arial" w:cs="Arial"/>
          <w:color w:val="202124"/>
        </w:rPr>
        <w:t>s</w:t>
      </w:r>
      <w:r w:rsidR="002A67B6" w:rsidRPr="00070428">
        <w:rPr>
          <w:rFonts w:ascii="Arial" w:hAnsi="Arial" w:cs="Arial"/>
          <w:color w:val="202124"/>
        </w:rPr>
        <w:t xml:space="preserve"> y otros elementos exteriores agresivos.</w:t>
      </w:r>
    </w:p>
    <w:p w14:paraId="69DBF862" w14:textId="2A560C0A" w:rsidR="00D83E14" w:rsidRPr="00070428" w:rsidRDefault="00070428" w:rsidP="00750268">
      <w:pPr>
        <w:pStyle w:val="HTMLconformatoprevio"/>
        <w:shd w:val="clear" w:color="auto" w:fill="F8F9FA"/>
        <w:spacing w:after="240"/>
        <w:ind w:left="1985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ab/>
      </w:r>
      <w:r w:rsidR="00D83E14" w:rsidRPr="00070428">
        <w:rPr>
          <w:rStyle w:val="y2iqfc"/>
          <w:rFonts w:ascii="Arial" w:hAnsi="Arial" w:cs="Arial"/>
          <w:color w:val="202124"/>
        </w:rPr>
        <w:t xml:space="preserve">El sistema de dos capas de </w:t>
      </w:r>
      <w:r w:rsidR="00750268" w:rsidRPr="00070428">
        <w:rPr>
          <w:rFonts w:ascii="Arial" w:hAnsi="Arial" w:cs="Arial"/>
        </w:rPr>
        <w:t>Magni 525</w:t>
      </w:r>
      <w:r w:rsidR="00750268" w:rsidRPr="00750268">
        <w:rPr>
          <w:rFonts w:ascii="Arial" w:hAnsi="Arial" w:cs="Arial"/>
          <w:vertAlign w:val="superscript"/>
        </w:rPr>
        <w:t>®</w:t>
      </w:r>
      <w:r w:rsidR="00750268" w:rsidRPr="00070428">
        <w:rPr>
          <w:rFonts w:ascii="Arial" w:hAnsi="Arial" w:cs="Arial"/>
        </w:rPr>
        <w:t xml:space="preserve"> </w:t>
      </w:r>
      <w:r w:rsidR="00D83E14" w:rsidRPr="00070428">
        <w:rPr>
          <w:rStyle w:val="y2iqfc"/>
          <w:rFonts w:ascii="Arial" w:hAnsi="Arial" w:cs="Arial"/>
          <w:color w:val="202124"/>
        </w:rPr>
        <w:t xml:space="preserve">se </w:t>
      </w:r>
      <w:r w:rsidRPr="00070428">
        <w:rPr>
          <w:rStyle w:val="y2iqfc"/>
          <w:rFonts w:ascii="Arial" w:hAnsi="Arial" w:cs="Arial"/>
          <w:color w:val="202124"/>
        </w:rPr>
        <w:t xml:space="preserve">puede </w:t>
      </w:r>
      <w:r w:rsidR="00D83E14" w:rsidRPr="00070428">
        <w:rPr>
          <w:rStyle w:val="y2iqfc"/>
          <w:rFonts w:ascii="Arial" w:hAnsi="Arial" w:cs="Arial"/>
          <w:color w:val="202124"/>
        </w:rPr>
        <w:t>aplica</w:t>
      </w:r>
      <w:r w:rsidRPr="00070428">
        <w:rPr>
          <w:rStyle w:val="y2iqfc"/>
          <w:rFonts w:ascii="Arial" w:hAnsi="Arial" w:cs="Arial"/>
          <w:color w:val="202124"/>
        </w:rPr>
        <w:t>r</w:t>
      </w:r>
      <w:r w:rsidR="00D83E14" w:rsidRPr="00070428">
        <w:rPr>
          <w:rStyle w:val="y2iqfc"/>
          <w:rFonts w:ascii="Arial" w:hAnsi="Arial" w:cs="Arial"/>
          <w:color w:val="202124"/>
        </w:rPr>
        <w:t xml:space="preserve"> mediante </w:t>
      </w:r>
      <w:r w:rsidRPr="00070428">
        <w:rPr>
          <w:rStyle w:val="y2iqfc"/>
          <w:rFonts w:ascii="Arial" w:hAnsi="Arial" w:cs="Arial"/>
          <w:color w:val="202124"/>
        </w:rPr>
        <w:t>las técnicas de spray</w:t>
      </w:r>
      <w:r w:rsidR="00D83E14" w:rsidRPr="00070428">
        <w:rPr>
          <w:rStyle w:val="y2iqfc"/>
          <w:rFonts w:ascii="Arial" w:hAnsi="Arial" w:cs="Arial"/>
          <w:color w:val="202124"/>
        </w:rPr>
        <w:t xml:space="preserve"> o por inmersión</w:t>
      </w:r>
      <w:r w:rsidRPr="00070428">
        <w:rPr>
          <w:rStyle w:val="y2iqfc"/>
          <w:rFonts w:ascii="Arial" w:hAnsi="Arial" w:cs="Arial"/>
          <w:color w:val="202124"/>
        </w:rPr>
        <w:t xml:space="preserve"> y centrifugado</w:t>
      </w:r>
      <w:r w:rsidR="00D83E14" w:rsidRPr="00070428">
        <w:rPr>
          <w:rStyle w:val="y2iqfc"/>
          <w:rFonts w:ascii="Arial" w:hAnsi="Arial" w:cs="Arial"/>
          <w:color w:val="202124"/>
        </w:rPr>
        <w:t xml:space="preserve"> y proporciona una protección superior contra la corrosión</w:t>
      </w:r>
      <w:r w:rsidRPr="00070428">
        <w:rPr>
          <w:rStyle w:val="y2iqfc"/>
          <w:rFonts w:ascii="Arial" w:hAnsi="Arial" w:cs="Arial"/>
          <w:color w:val="202124"/>
        </w:rPr>
        <w:t>.</w:t>
      </w:r>
    </w:p>
    <w:p w14:paraId="0CE42B3F" w14:textId="45A752F0" w:rsidR="00D83E14" w:rsidRPr="00070428" w:rsidRDefault="00D83E14" w:rsidP="003D6D19">
      <w:pPr>
        <w:pStyle w:val="Prrafodelista"/>
        <w:numPr>
          <w:ilvl w:val="0"/>
          <w:numId w:val="1"/>
        </w:numPr>
        <w:spacing w:after="240" w:line="240" w:lineRule="auto"/>
        <w:ind w:left="270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70428">
        <w:rPr>
          <w:rFonts w:ascii="Arial" w:hAnsi="Arial" w:cs="Arial"/>
          <w:sz w:val="20"/>
          <w:szCs w:val="20"/>
        </w:rPr>
        <w:t>Excelente resistencia a la corrosión bimetálica</w:t>
      </w:r>
      <w:r w:rsidR="00070428" w:rsidRPr="00070428">
        <w:rPr>
          <w:rFonts w:ascii="Arial" w:hAnsi="Arial" w:cs="Arial"/>
          <w:sz w:val="20"/>
          <w:szCs w:val="20"/>
        </w:rPr>
        <w:t>.</w:t>
      </w:r>
    </w:p>
    <w:p w14:paraId="6564556A" w14:textId="3F258872" w:rsidR="00D83E14" w:rsidRPr="00070428" w:rsidRDefault="00D83E14" w:rsidP="003D6D19">
      <w:pPr>
        <w:pStyle w:val="Prrafodelista"/>
        <w:numPr>
          <w:ilvl w:val="0"/>
          <w:numId w:val="1"/>
        </w:numPr>
        <w:spacing w:after="240" w:line="240" w:lineRule="auto"/>
        <w:ind w:left="270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70428">
        <w:rPr>
          <w:rFonts w:ascii="Arial" w:hAnsi="Arial" w:cs="Arial"/>
          <w:sz w:val="20"/>
          <w:szCs w:val="20"/>
        </w:rPr>
        <w:t>Evita los problemas de fragilidad por hidrógeno</w:t>
      </w:r>
      <w:r w:rsidR="00070428" w:rsidRPr="00070428">
        <w:rPr>
          <w:rFonts w:ascii="Arial" w:hAnsi="Arial" w:cs="Arial"/>
          <w:sz w:val="20"/>
          <w:szCs w:val="20"/>
        </w:rPr>
        <w:t>.</w:t>
      </w:r>
    </w:p>
    <w:p w14:paraId="17693AB9" w14:textId="7477056A" w:rsidR="00D83E14" w:rsidRPr="00070428" w:rsidRDefault="00D83E14" w:rsidP="003D6D19">
      <w:pPr>
        <w:pStyle w:val="HTMLconformatoprevio"/>
        <w:numPr>
          <w:ilvl w:val="0"/>
          <w:numId w:val="1"/>
        </w:numPr>
        <w:shd w:val="clear" w:color="auto" w:fill="F8F9FA"/>
        <w:spacing w:after="240"/>
        <w:ind w:left="2704" w:hanging="357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>Características de torsión y tensión repetibles durante el montaje</w:t>
      </w:r>
      <w:r w:rsidR="00070428" w:rsidRPr="00070428">
        <w:rPr>
          <w:rStyle w:val="y2iqfc"/>
          <w:rFonts w:ascii="Arial" w:hAnsi="Arial" w:cs="Arial"/>
          <w:color w:val="202124"/>
        </w:rPr>
        <w:t>,</w:t>
      </w:r>
      <w:r w:rsidRPr="00070428">
        <w:rPr>
          <w:rStyle w:val="y2iqfc"/>
          <w:rFonts w:ascii="Arial" w:hAnsi="Arial" w:cs="Arial"/>
          <w:color w:val="202124"/>
        </w:rPr>
        <w:t xml:space="preserve"> como resultado de los </w:t>
      </w:r>
      <w:r w:rsidR="00070428" w:rsidRPr="00070428">
        <w:rPr>
          <w:rStyle w:val="y2iqfc"/>
          <w:rFonts w:ascii="Arial" w:hAnsi="Arial" w:cs="Arial"/>
          <w:color w:val="202124"/>
        </w:rPr>
        <w:t>lubricantes</w:t>
      </w:r>
      <w:r w:rsidRPr="00070428">
        <w:rPr>
          <w:rStyle w:val="y2iqfc"/>
          <w:rFonts w:ascii="Arial" w:hAnsi="Arial" w:cs="Arial"/>
          <w:color w:val="202124"/>
        </w:rPr>
        <w:t xml:space="preserve"> integrados en la capa superior</w:t>
      </w:r>
      <w:r w:rsidR="00070428" w:rsidRPr="00070428">
        <w:rPr>
          <w:rStyle w:val="y2iqfc"/>
          <w:rFonts w:ascii="Arial" w:hAnsi="Arial" w:cs="Arial"/>
          <w:color w:val="202124"/>
        </w:rPr>
        <w:t>, que modifican el coeficiente de fricción.</w:t>
      </w:r>
    </w:p>
    <w:p w14:paraId="4296E9C2" w14:textId="4AE4B68B" w:rsidR="00C67765" w:rsidRPr="00070428" w:rsidRDefault="00C67765" w:rsidP="003D6D19">
      <w:pPr>
        <w:pStyle w:val="HTMLconformatoprevio"/>
        <w:numPr>
          <w:ilvl w:val="0"/>
          <w:numId w:val="1"/>
        </w:numPr>
        <w:shd w:val="clear" w:color="auto" w:fill="F8F9FA"/>
        <w:spacing w:after="240"/>
        <w:ind w:left="2704" w:hanging="357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 xml:space="preserve">Resistente a ácidos y álcalis, combustibles y fluidos </w:t>
      </w:r>
      <w:r w:rsidR="00070428" w:rsidRPr="00070428">
        <w:rPr>
          <w:rStyle w:val="y2iqfc"/>
          <w:rFonts w:ascii="Arial" w:hAnsi="Arial" w:cs="Arial"/>
          <w:color w:val="202124"/>
        </w:rPr>
        <w:t>utilizados en la industria del automóvil.</w:t>
      </w:r>
    </w:p>
    <w:p w14:paraId="77298CF9" w14:textId="085CA754" w:rsidR="00C67765" w:rsidRPr="00070428" w:rsidRDefault="00C67765" w:rsidP="0076497F">
      <w:pPr>
        <w:pStyle w:val="HTMLconformatoprevio"/>
        <w:numPr>
          <w:ilvl w:val="0"/>
          <w:numId w:val="1"/>
        </w:numPr>
        <w:shd w:val="clear" w:color="auto" w:fill="F8F9FA"/>
        <w:ind w:left="2704" w:hanging="357"/>
        <w:jc w:val="both"/>
        <w:rPr>
          <w:rFonts w:ascii="Arial" w:hAnsi="Arial" w:cs="Arial"/>
          <w:color w:val="202124"/>
        </w:rPr>
      </w:pPr>
      <w:r w:rsidRPr="00070428">
        <w:rPr>
          <w:rStyle w:val="y2iqfc"/>
          <w:rFonts w:ascii="Arial" w:hAnsi="Arial" w:cs="Arial"/>
          <w:color w:val="202124"/>
        </w:rPr>
        <w:t xml:space="preserve">Cumple con </w:t>
      </w:r>
      <w:r w:rsidR="00CB7F26">
        <w:rPr>
          <w:rStyle w:val="y2iqfc"/>
          <w:rFonts w:ascii="Arial" w:hAnsi="Arial" w:cs="Arial"/>
          <w:color w:val="202124"/>
        </w:rPr>
        <w:t xml:space="preserve">la normativa </w:t>
      </w:r>
      <w:r w:rsidRPr="00070428">
        <w:rPr>
          <w:rStyle w:val="y2iqfc"/>
          <w:rFonts w:ascii="Arial" w:hAnsi="Arial" w:cs="Arial"/>
          <w:color w:val="202124"/>
        </w:rPr>
        <w:t>RoHS</w:t>
      </w:r>
      <w:r w:rsidR="00750268">
        <w:rPr>
          <w:rStyle w:val="y2iqfc"/>
          <w:rFonts w:ascii="Arial" w:hAnsi="Arial" w:cs="Arial"/>
          <w:color w:val="202124"/>
        </w:rPr>
        <w:t xml:space="preserve">, </w:t>
      </w:r>
      <w:r w:rsidRPr="00070428">
        <w:rPr>
          <w:rStyle w:val="y2iqfc"/>
          <w:rFonts w:ascii="Arial" w:hAnsi="Arial" w:cs="Arial"/>
          <w:color w:val="202124"/>
        </w:rPr>
        <w:t>WEEE y ELV</w:t>
      </w:r>
    </w:p>
    <w:p w14:paraId="78017FB8" w14:textId="77777777" w:rsidR="0076497F" w:rsidRPr="00070428" w:rsidRDefault="0076497F" w:rsidP="00206058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203D4FB3" w14:textId="1FC779CE" w:rsidR="00C67765" w:rsidRPr="00750268" w:rsidRDefault="0069701F" w:rsidP="00206058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750268">
        <w:rPr>
          <w:rFonts w:ascii="Arial" w:hAnsi="Arial" w:cs="Arial"/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C797D" wp14:editId="05BEE1A2">
                <wp:simplePos x="0" y="0"/>
                <wp:positionH relativeFrom="column">
                  <wp:posOffset>1284157</wp:posOffset>
                </wp:positionH>
                <wp:positionV relativeFrom="paragraph">
                  <wp:posOffset>204470</wp:posOffset>
                </wp:positionV>
                <wp:extent cx="473189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BF5BA" id="Conector rec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16.1pt" to="473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  <w:r w:rsidR="00750268" w:rsidRPr="00750268">
        <w:rPr>
          <w:rFonts w:ascii="Arial" w:hAnsi="Arial" w:cs="Arial"/>
          <w:b/>
          <w:bCs/>
          <w:noProof/>
          <w:color w:val="2F5496" w:themeColor="accent1" w:themeShade="BF"/>
          <w:sz w:val="24"/>
          <w:szCs w:val="24"/>
        </w:rPr>
        <w:t>PROPIEDADES</w:t>
      </w:r>
    </w:p>
    <w:p w14:paraId="6F4C5F16" w14:textId="14E62E12" w:rsidR="0069701F" w:rsidRPr="00070428" w:rsidRDefault="0069701F" w:rsidP="00206058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7508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111"/>
      </w:tblGrid>
      <w:tr w:rsidR="003D6D19" w:rsidRPr="00070428" w14:paraId="576F0B52" w14:textId="77777777" w:rsidTr="007B3231">
        <w:trPr>
          <w:trHeight w:val="283"/>
        </w:trPr>
        <w:tc>
          <w:tcPr>
            <w:tcW w:w="3397" w:type="dxa"/>
          </w:tcPr>
          <w:p w14:paraId="24D546AE" w14:textId="31F2F888" w:rsidR="003D6D19" w:rsidRPr="00070428" w:rsidRDefault="003D6D19" w:rsidP="00206058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Espesor de recubrimiento:</w:t>
            </w:r>
          </w:p>
        </w:tc>
        <w:tc>
          <w:tcPr>
            <w:tcW w:w="4111" w:type="dxa"/>
          </w:tcPr>
          <w:p w14:paraId="2CA5FBE5" w14:textId="767A17B4" w:rsidR="003D6D19" w:rsidRPr="00070428" w:rsidRDefault="00B97CE7" w:rsidP="007B323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8µ mínimo de</w:t>
            </w:r>
            <w:r w:rsidR="003D6D19" w:rsidRPr="000704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70428">
              <w:rPr>
                <w:rFonts w:ascii="Arial" w:hAnsi="Arial" w:cs="Arial"/>
                <w:sz w:val="20"/>
                <w:szCs w:val="20"/>
              </w:rPr>
              <w:t>asecoat</w:t>
            </w:r>
          </w:p>
          <w:p w14:paraId="25054D31" w14:textId="6A5EFFB5" w:rsidR="003D6D19" w:rsidRPr="00070428" w:rsidRDefault="00B97CE7" w:rsidP="00B97C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4µ mínimo de</w:t>
            </w:r>
            <w:r w:rsidRPr="000704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070428">
              <w:rPr>
                <w:rFonts w:ascii="Arial" w:hAnsi="Arial" w:cs="Arial"/>
                <w:sz w:val="20"/>
                <w:szCs w:val="20"/>
              </w:rPr>
              <w:t>opcoat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P145</w:t>
            </w:r>
            <w:r w:rsidRPr="00750268">
              <w:rPr>
                <w:rFonts w:ascii="Arial" w:hAnsi="Arial" w:cs="Arial"/>
                <w:vertAlign w:val="superscript"/>
              </w:rPr>
              <w:t>®</w:t>
            </w:r>
          </w:p>
        </w:tc>
      </w:tr>
      <w:tr w:rsidR="003D6D19" w:rsidRPr="00070428" w14:paraId="1DF54C7D" w14:textId="77777777" w:rsidTr="00B97CE7">
        <w:trPr>
          <w:trHeight w:val="624"/>
        </w:trPr>
        <w:tc>
          <w:tcPr>
            <w:tcW w:w="3397" w:type="dxa"/>
            <w:vAlign w:val="center"/>
          </w:tcPr>
          <w:p w14:paraId="4DCAB44E" w14:textId="4C0032CA" w:rsidR="003D6D19" w:rsidRPr="00070428" w:rsidRDefault="003D6D19" w:rsidP="00B97CE7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Color</w:t>
            </w:r>
          </w:p>
        </w:tc>
        <w:tc>
          <w:tcPr>
            <w:tcW w:w="4111" w:type="dxa"/>
            <w:vAlign w:val="center"/>
          </w:tcPr>
          <w:p w14:paraId="7473EA6D" w14:textId="615B92F7" w:rsidR="003D6D19" w:rsidRPr="00070428" w:rsidRDefault="003D6D19" w:rsidP="00B97CE7">
            <w:pPr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Gris</w:t>
            </w:r>
          </w:p>
        </w:tc>
      </w:tr>
      <w:tr w:rsidR="003D6D19" w:rsidRPr="00070428" w14:paraId="5958BAE8" w14:textId="77777777" w:rsidTr="00B97CE7">
        <w:trPr>
          <w:trHeight w:val="624"/>
        </w:trPr>
        <w:tc>
          <w:tcPr>
            <w:tcW w:w="3397" w:type="dxa"/>
            <w:vAlign w:val="center"/>
          </w:tcPr>
          <w:p w14:paraId="3B70B78A" w14:textId="3FEA7200" w:rsidR="003D6D19" w:rsidRPr="00070428" w:rsidRDefault="003D6D19" w:rsidP="00B97CE7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Coeficiente de fricción</w:t>
            </w:r>
          </w:p>
        </w:tc>
        <w:tc>
          <w:tcPr>
            <w:tcW w:w="4111" w:type="dxa"/>
            <w:vAlign w:val="center"/>
          </w:tcPr>
          <w:p w14:paraId="6E3DF123" w14:textId="52F8992F" w:rsidR="003D6D19" w:rsidRPr="00070428" w:rsidRDefault="003D6D19" w:rsidP="00B97CE7">
            <w:pPr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0,12 – 0,18</w:t>
            </w:r>
          </w:p>
        </w:tc>
      </w:tr>
      <w:tr w:rsidR="003D6D19" w:rsidRPr="00070428" w14:paraId="001CF97E" w14:textId="77777777" w:rsidTr="007B3231">
        <w:trPr>
          <w:trHeight w:val="567"/>
        </w:trPr>
        <w:tc>
          <w:tcPr>
            <w:tcW w:w="3397" w:type="dxa"/>
          </w:tcPr>
          <w:p w14:paraId="5D112287" w14:textId="77777777" w:rsidR="003D6D19" w:rsidRPr="00070428" w:rsidRDefault="003D6D19" w:rsidP="00206058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Resistencia en C.N.S.</w:t>
            </w:r>
          </w:p>
          <w:p w14:paraId="2FA310DC" w14:textId="6387EC14" w:rsidR="003D6D19" w:rsidRPr="00F914B2" w:rsidRDefault="00FF649B" w:rsidP="00206058">
            <w:pPr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  <w:t>UNE-EN-ISO 9227</w:t>
            </w:r>
          </w:p>
        </w:tc>
        <w:tc>
          <w:tcPr>
            <w:tcW w:w="4111" w:type="dxa"/>
            <w:vAlign w:val="center"/>
          </w:tcPr>
          <w:p w14:paraId="0B23F66E" w14:textId="77777777" w:rsidR="003D6D19" w:rsidRDefault="003D6D19" w:rsidP="00AD3D5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1.000 horas</w:t>
            </w:r>
          </w:p>
          <w:p w14:paraId="1DCA9759" w14:textId="12C08276" w:rsidR="00AD3D59" w:rsidRPr="00AD3D59" w:rsidRDefault="00AD3D59" w:rsidP="00AD3D59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AD3D59">
              <w:rPr>
                <w:rFonts w:ascii="Arial" w:hAnsi="Arial" w:cs="Arial"/>
                <w:sz w:val="16"/>
                <w:szCs w:val="16"/>
              </w:rPr>
              <w:t>Este valor puede sufrir alguna variación en función del sustrato y la geometría de las piezas</w:t>
            </w:r>
          </w:p>
        </w:tc>
      </w:tr>
      <w:tr w:rsidR="003D6D19" w:rsidRPr="00070428" w14:paraId="3C024A7B" w14:textId="77777777" w:rsidTr="007B3231">
        <w:trPr>
          <w:trHeight w:val="567"/>
        </w:trPr>
        <w:tc>
          <w:tcPr>
            <w:tcW w:w="3397" w:type="dxa"/>
          </w:tcPr>
          <w:p w14:paraId="0D9D51AF" w14:textId="77777777" w:rsidR="003D6D19" w:rsidRPr="00070428" w:rsidRDefault="003D6D19" w:rsidP="008C48A7">
            <w:pPr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07042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  <w:t>Test UV</w:t>
            </w:r>
          </w:p>
          <w:p w14:paraId="67535AB9" w14:textId="77777777" w:rsidR="003D6D19" w:rsidRPr="00F914B2" w:rsidRDefault="003D6D19" w:rsidP="008C48A7">
            <w:pPr>
              <w:spacing w:before="20" w:afterLines="20" w:after="48"/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</w:pPr>
            <w:r w:rsidRPr="00F914B2"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  <w:t>SAE J1960/ISO 11507</w:t>
            </w:r>
          </w:p>
          <w:p w14:paraId="79EDF8F1" w14:textId="03CC553C" w:rsidR="003D6D19" w:rsidRPr="00070428" w:rsidRDefault="003D6D19" w:rsidP="008C48A7">
            <w:pPr>
              <w:spacing w:before="20" w:afterLines="20" w:after="48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F914B2"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  <w:t>UL 1332:</w:t>
            </w:r>
          </w:p>
        </w:tc>
        <w:tc>
          <w:tcPr>
            <w:tcW w:w="4111" w:type="dxa"/>
            <w:vAlign w:val="center"/>
          </w:tcPr>
          <w:p w14:paraId="65721CFE" w14:textId="77777777" w:rsidR="00FF649B" w:rsidRDefault="00FF649B" w:rsidP="008C48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30B7F" w14:textId="1C0ACD49" w:rsidR="003D6D19" w:rsidRPr="00070428" w:rsidRDefault="003D6D19" w:rsidP="003D6D19">
            <w:pPr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1.000 horas</w:t>
            </w:r>
          </w:p>
          <w:p w14:paraId="39744184" w14:textId="1C8B75F7" w:rsidR="003D6D19" w:rsidRPr="00070428" w:rsidRDefault="003D6D19" w:rsidP="003D6D19">
            <w:pPr>
              <w:rPr>
                <w:rFonts w:ascii="Arial" w:hAnsi="Arial" w:cs="Arial"/>
                <w:sz w:val="20"/>
                <w:szCs w:val="20"/>
              </w:rPr>
            </w:pPr>
            <w:r w:rsidRPr="00070428">
              <w:rPr>
                <w:rFonts w:ascii="Arial" w:hAnsi="Arial" w:cs="Arial"/>
                <w:sz w:val="20"/>
                <w:szCs w:val="20"/>
              </w:rPr>
              <w:t>1.200 horas</w:t>
            </w:r>
          </w:p>
        </w:tc>
      </w:tr>
    </w:tbl>
    <w:p w14:paraId="737B8A39" w14:textId="77777777" w:rsidR="0076497F" w:rsidRPr="00070428" w:rsidRDefault="0076497F" w:rsidP="00206058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05DB48F3" w14:textId="340C92E9" w:rsidR="007B3231" w:rsidRPr="0076497F" w:rsidRDefault="007B3231" w:rsidP="007B3231">
      <w:pPr>
        <w:spacing w:after="0" w:line="240" w:lineRule="auto"/>
        <w:ind w:left="1985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76497F">
        <w:rPr>
          <w:rFonts w:ascii="Arial" w:hAnsi="Arial" w:cs="Arial"/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A4CA5" wp14:editId="7CAB42E2">
                <wp:simplePos x="0" y="0"/>
                <wp:positionH relativeFrom="column">
                  <wp:posOffset>1284157</wp:posOffset>
                </wp:positionH>
                <wp:positionV relativeFrom="paragraph">
                  <wp:posOffset>204470</wp:posOffset>
                </wp:positionV>
                <wp:extent cx="473189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189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E5FD3" id="Conector recto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1pt,16.1pt" to="473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  <w:r w:rsidRPr="0076497F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NORMAS</w:t>
      </w:r>
    </w:p>
    <w:p w14:paraId="5451EE9B" w14:textId="77777777" w:rsidR="001918FE" w:rsidRPr="00070428" w:rsidRDefault="001918FE" w:rsidP="001918FE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663BA5DE" w14:textId="22EBD6CD" w:rsidR="001918FE" w:rsidRPr="008314EE" w:rsidRDefault="001918FE" w:rsidP="001918FE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 w:rsidRPr="008314EE">
        <w:rPr>
          <w:rFonts w:ascii="Arial" w:hAnsi="Arial" w:cs="Arial"/>
          <w:sz w:val="20"/>
          <w:szCs w:val="20"/>
        </w:rPr>
        <w:t>UNE-EN-ISO 10683</w:t>
      </w:r>
      <w:r w:rsidR="00AD3D59">
        <w:rPr>
          <w:rFonts w:ascii="Arial" w:hAnsi="Arial" w:cs="Arial"/>
          <w:sz w:val="20"/>
          <w:szCs w:val="20"/>
        </w:rPr>
        <w:t xml:space="preserve"> (flZnnc TL)</w:t>
      </w:r>
    </w:p>
    <w:p w14:paraId="195735A1" w14:textId="77777777" w:rsidR="001918FE" w:rsidRPr="008314EE" w:rsidRDefault="001918FE" w:rsidP="001918FE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 w:rsidRPr="008314EE">
        <w:rPr>
          <w:rFonts w:ascii="Arial" w:hAnsi="Arial" w:cs="Arial"/>
          <w:sz w:val="20"/>
          <w:szCs w:val="20"/>
        </w:rPr>
        <w:t>Lennox international ES 0288</w:t>
      </w:r>
    </w:p>
    <w:p w14:paraId="242A8F9B" w14:textId="77777777" w:rsidR="00B97CE7" w:rsidRDefault="001918FE" w:rsidP="00B97CE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  <w:r w:rsidRPr="008314EE">
        <w:rPr>
          <w:rFonts w:ascii="Arial" w:hAnsi="Arial" w:cs="Arial"/>
          <w:sz w:val="20"/>
          <w:szCs w:val="20"/>
        </w:rPr>
        <w:t>Trane/American Standard</w:t>
      </w:r>
    </w:p>
    <w:p w14:paraId="51D8A8DC" w14:textId="77777777" w:rsidR="00B97CE7" w:rsidRDefault="00B97CE7" w:rsidP="00B97CE7">
      <w:pPr>
        <w:spacing w:after="0" w:line="240" w:lineRule="auto"/>
        <w:ind w:left="1985"/>
        <w:rPr>
          <w:rFonts w:ascii="Arial" w:hAnsi="Arial" w:cs="Arial"/>
          <w:sz w:val="20"/>
          <w:szCs w:val="20"/>
        </w:rPr>
      </w:pPr>
    </w:p>
    <w:p w14:paraId="2EC3DD7E" w14:textId="6349263A" w:rsidR="00CB7F26" w:rsidRPr="0076497F" w:rsidRDefault="00B97CE7" w:rsidP="00B97CE7">
      <w:pPr>
        <w:spacing w:after="0" w:line="240" w:lineRule="auto"/>
        <w:rPr>
          <w:rFonts w:ascii="Arial" w:hAnsi="Arial" w:cs="Arial"/>
          <w:color w:val="202124"/>
          <w:sz w:val="12"/>
          <w:szCs w:val="12"/>
        </w:rPr>
      </w:pPr>
      <w:bookmarkStart w:id="0" w:name="_Hlk131500527"/>
      <w:r>
        <w:rPr>
          <w:rFonts w:ascii="Arial" w:hAnsi="Arial" w:cs="Arial"/>
          <w:color w:val="202124"/>
          <w:sz w:val="12"/>
          <w:szCs w:val="12"/>
        </w:rPr>
        <w:t xml:space="preserve">Esta información, 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no </w:t>
      </w:r>
      <w:r>
        <w:rPr>
          <w:rFonts w:ascii="Arial" w:hAnsi="Arial" w:cs="Arial"/>
          <w:color w:val="202124"/>
          <w:sz w:val="12"/>
          <w:szCs w:val="12"/>
        </w:rPr>
        <w:t xml:space="preserve">se 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debe </w:t>
      </w:r>
      <w:r>
        <w:rPr>
          <w:rFonts w:ascii="Arial" w:hAnsi="Arial" w:cs="Arial"/>
          <w:color w:val="202124"/>
          <w:sz w:val="12"/>
          <w:szCs w:val="12"/>
        </w:rPr>
        <w:t>entender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 como garantía </w:t>
      </w:r>
      <w:r>
        <w:rPr>
          <w:rFonts w:ascii="Arial" w:hAnsi="Arial" w:cs="Arial"/>
          <w:color w:val="202124"/>
          <w:sz w:val="12"/>
          <w:szCs w:val="12"/>
        </w:rPr>
        <w:t>para</w:t>
      </w:r>
      <w:r w:rsidRPr="0076497F">
        <w:rPr>
          <w:rFonts w:ascii="Arial" w:hAnsi="Arial" w:cs="Arial"/>
          <w:color w:val="202124"/>
          <w:sz w:val="12"/>
          <w:szCs w:val="12"/>
        </w:rPr>
        <w:t xml:space="preserve"> determinadas propiedades o la idoneidad para un uso concreto </w:t>
      </w:r>
      <w:r>
        <w:rPr>
          <w:rFonts w:ascii="Arial" w:hAnsi="Arial" w:cs="Arial"/>
          <w:color w:val="202124"/>
          <w:sz w:val="12"/>
          <w:szCs w:val="12"/>
        </w:rPr>
        <w:t xml:space="preserve">y </w:t>
      </w:r>
      <w:r w:rsidRPr="0076497F">
        <w:rPr>
          <w:rFonts w:ascii="Arial" w:hAnsi="Arial" w:cs="Arial"/>
          <w:color w:val="202124"/>
          <w:sz w:val="12"/>
          <w:szCs w:val="12"/>
        </w:rPr>
        <w:t>específico</w:t>
      </w:r>
      <w:r w:rsidR="00AD3D59">
        <w:rPr>
          <w:rFonts w:ascii="Arial" w:hAnsi="Arial" w:cs="Arial"/>
          <w:color w:val="202124"/>
          <w:sz w:val="12"/>
          <w:szCs w:val="12"/>
        </w:rPr>
        <w:t>, a efectos jurídicos</w:t>
      </w:r>
      <w:r>
        <w:rPr>
          <w:rFonts w:ascii="Arial" w:hAnsi="Arial" w:cs="Arial"/>
          <w:color w:val="202124"/>
          <w:sz w:val="12"/>
          <w:szCs w:val="12"/>
        </w:rPr>
        <w:t>.</w:t>
      </w:r>
      <w:bookmarkEnd w:id="0"/>
    </w:p>
    <w:sectPr w:rsidR="00CB7F26" w:rsidRPr="0076497F" w:rsidSect="0069701F">
      <w:headerReference w:type="default" r:id="rId7"/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5957" w14:textId="77777777" w:rsidR="00EB3DE1" w:rsidRDefault="00EB3DE1" w:rsidP="00206058">
      <w:pPr>
        <w:spacing w:after="0" w:line="240" w:lineRule="auto"/>
      </w:pPr>
      <w:r>
        <w:separator/>
      </w:r>
    </w:p>
  </w:endnote>
  <w:endnote w:type="continuationSeparator" w:id="0">
    <w:p w14:paraId="78B8ED3C" w14:textId="77777777" w:rsidR="00EB3DE1" w:rsidRDefault="00EB3DE1" w:rsidP="0020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7B47" w14:textId="00F7A524" w:rsidR="00245302" w:rsidRPr="00FB4D59" w:rsidRDefault="00245302" w:rsidP="00245302">
    <w:pPr>
      <w:pStyle w:val="Piedepgina"/>
      <w:jc w:val="center"/>
      <w:rPr>
        <w:rFonts w:ascii="AvantGarde Bk BT" w:hAnsi="AvantGarde Bk BT" w:cstheme="minorHAnsi"/>
        <w:color w:val="595959" w:themeColor="text1" w:themeTint="A6"/>
        <w:sz w:val="20"/>
        <w:szCs w:val="20"/>
        <w:lang w:val="en-GB"/>
      </w:rPr>
    </w:pPr>
    <w:r w:rsidRPr="0069701F">
      <w:rPr>
        <w:rFonts w:ascii="Arial" w:hAnsi="Arial" w:cs="Arial"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86F879" wp14:editId="716EF7D9">
              <wp:simplePos x="0" y="0"/>
              <wp:positionH relativeFrom="column">
                <wp:posOffset>-948690</wp:posOffset>
              </wp:positionH>
              <wp:positionV relativeFrom="paragraph">
                <wp:posOffset>-74295</wp:posOffset>
              </wp:positionV>
              <wp:extent cx="7350177" cy="0"/>
              <wp:effectExtent l="0" t="0" r="0" b="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0177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2A16A3" id="Conector recto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7pt,-5.85pt" to="504.0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" strokecolor="#bfbfbf [2412]" strokeweight="2pt">
              <v:stroke joinstyle="miter"/>
            </v:line>
          </w:pict>
        </mc:Fallback>
      </mc:AlternateContent>
    </w:r>
    <w:r w:rsidRPr="001B6274">
      <w:rPr>
        <w:rFonts w:ascii="AvantGarde Bk BT" w:hAnsi="AvantGarde Bk BT" w:cstheme="minorHAnsi"/>
        <w:b/>
        <w:color w:val="0303BD"/>
        <w:sz w:val="20"/>
        <w:szCs w:val="20"/>
        <w:lang w:val="en-GB"/>
      </w:rPr>
      <w:t>ASA COATINGS, S.L</w:t>
    </w:r>
    <w:r w:rsidRPr="001B6274">
      <w:rPr>
        <w:rFonts w:ascii="AvantGarde Bk BT" w:hAnsi="AvantGarde Bk BT" w:cstheme="minorHAnsi"/>
        <w:color w:val="0303BD"/>
        <w:sz w:val="20"/>
        <w:szCs w:val="20"/>
        <w:lang w:val="en-GB"/>
      </w:rPr>
      <w:t>.</w:t>
    </w:r>
    <w:r w:rsidRPr="00C8339F">
      <w:rPr>
        <w:rFonts w:ascii="AvantGarde Bk BT" w:hAnsi="AvantGarde Bk BT" w:cstheme="minorHAnsi"/>
        <w:color w:val="0070C0"/>
        <w:sz w:val="20"/>
        <w:szCs w:val="20"/>
        <w:lang w:val="en-GB"/>
      </w:rPr>
      <w:t xml:space="preserve"> </w:t>
    </w:r>
    <w:r w:rsidRPr="00FB4D59">
      <w:rPr>
        <w:rFonts w:ascii="AvantGarde Bk BT" w:hAnsi="AvantGarde Bk BT" w:cstheme="minorHAnsi"/>
        <w:color w:val="595959" w:themeColor="text1" w:themeTint="A6"/>
        <w:sz w:val="20"/>
        <w:szCs w:val="20"/>
        <w:lang w:val="en-GB"/>
      </w:rPr>
      <w:t>- C.I.F.: B-20 / 702569</w:t>
    </w:r>
  </w:p>
  <w:p w14:paraId="7BB3F987" w14:textId="77777777" w:rsidR="00245302" w:rsidRDefault="00245302" w:rsidP="00245302">
    <w:pPr>
      <w:pStyle w:val="Piedepgina"/>
      <w:tabs>
        <w:tab w:val="center" w:pos="5527"/>
        <w:tab w:val="left" w:pos="8944"/>
      </w:tabs>
      <w:jc w:val="center"/>
      <w:rPr>
        <w:rFonts w:ascii="AvantGarde Bk BT" w:hAnsi="AvantGarde Bk BT" w:cstheme="minorHAnsi"/>
        <w:color w:val="595959" w:themeColor="text1" w:themeTint="A6"/>
        <w:sz w:val="14"/>
        <w:szCs w:val="14"/>
      </w:rPr>
    </w:pP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>Apartado, 17 - Tellería, 12 - Bº Altos Hornos -</w:t>
    </w:r>
    <w:r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20570 BERGARA (Gipuzkoa)</w:t>
    </w:r>
  </w:p>
  <w:p w14:paraId="3C8F1CA1" w14:textId="79C4F362" w:rsidR="00CB7F26" w:rsidRDefault="00245302" w:rsidP="00245302">
    <w:pPr>
      <w:pStyle w:val="Piedepgina"/>
      <w:tabs>
        <w:tab w:val="center" w:pos="5527"/>
        <w:tab w:val="left" w:pos="8944"/>
      </w:tabs>
      <w:jc w:val="center"/>
    </w:pP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Tel. </w:t>
    </w:r>
    <w:r w:rsidRPr="00FB4D59">
      <w:rPr>
        <w:rFonts w:ascii="AvantGarde Bk BT" w:hAnsi="AvantGarde Bk BT" w:cstheme="minorHAnsi"/>
        <w:b/>
        <w:color w:val="595959" w:themeColor="text1" w:themeTint="A6"/>
        <w:sz w:val="14"/>
        <w:szCs w:val="14"/>
      </w:rPr>
      <w:t>943 767 289</w:t>
    </w: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- Fax: 943 </w:t>
    </w:r>
    <w:r w:rsidRPr="004C0278">
      <w:rPr>
        <w:rFonts w:ascii="AvantGarde Bk BT" w:hAnsi="AvantGarde Bk BT" w:cstheme="minorHAnsi"/>
        <w:color w:val="595959" w:themeColor="text1" w:themeTint="A6"/>
        <w:sz w:val="14"/>
        <w:szCs w:val="14"/>
      </w:rPr>
      <w:t>777</w:t>
    </w:r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028 · </w:t>
    </w:r>
    <w:hyperlink r:id="rId1" w:history="1">
      <w:r w:rsidRPr="00FB4D59">
        <w:rPr>
          <w:rStyle w:val="Hipervnculo"/>
          <w:rFonts w:ascii="AvantGarde Bk BT" w:hAnsi="AvantGarde Bk BT" w:cstheme="minorHAnsi"/>
          <w:color w:val="595959" w:themeColor="text1" w:themeTint="A6"/>
          <w:sz w:val="14"/>
          <w:szCs w:val="14"/>
        </w:rPr>
        <w:t>www.asacoat.com</w:t>
      </w:r>
    </w:hyperlink>
    <w:r w:rsidRPr="00FB4D59">
      <w:rPr>
        <w:rFonts w:ascii="AvantGarde Bk BT" w:hAnsi="AvantGarde Bk BT" w:cstheme="minorHAnsi"/>
        <w:color w:val="595959" w:themeColor="text1" w:themeTint="A6"/>
        <w:sz w:val="14"/>
        <w:szCs w:val="14"/>
      </w:rPr>
      <w:t xml:space="preserve"> · </w:t>
    </w:r>
    <w:r w:rsidRPr="00FB4D59">
      <w:rPr>
        <w:rFonts w:ascii="AvantGarde Bk BT" w:hAnsi="AvantGarde Bk BT" w:cstheme="minorHAnsi"/>
        <w:b/>
        <w:color w:val="595959" w:themeColor="text1" w:themeTint="A6"/>
        <w:sz w:val="14"/>
        <w:szCs w:val="14"/>
      </w:rPr>
      <w:t>asacoat@asacoat.com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E292" w14:textId="77777777" w:rsidR="00EB3DE1" w:rsidRDefault="00EB3DE1" w:rsidP="00206058">
      <w:pPr>
        <w:spacing w:after="0" w:line="240" w:lineRule="auto"/>
      </w:pPr>
      <w:r>
        <w:separator/>
      </w:r>
    </w:p>
  </w:footnote>
  <w:footnote w:type="continuationSeparator" w:id="0">
    <w:p w14:paraId="6E84C22C" w14:textId="77777777" w:rsidR="00EB3DE1" w:rsidRDefault="00EB3DE1" w:rsidP="0020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0436" w14:textId="0678489D" w:rsidR="00206058" w:rsidRPr="0069701F" w:rsidRDefault="00206058">
    <w:pPr>
      <w:pStyle w:val="Encabezado"/>
      <w:rPr>
        <w:rFonts w:ascii="Arial" w:hAnsi="Arial" w:cs="Arial"/>
      </w:rPr>
    </w:pPr>
    <w:r w:rsidRPr="0069701F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70076AB9" wp14:editId="0E525257">
          <wp:simplePos x="0" y="0"/>
          <wp:positionH relativeFrom="column">
            <wp:posOffset>-615232</wp:posOffset>
          </wp:positionH>
          <wp:positionV relativeFrom="paragraph">
            <wp:posOffset>-144322</wp:posOffset>
          </wp:positionV>
          <wp:extent cx="1467055" cy="924054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055" cy="924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701F">
      <w:rPr>
        <w:rFonts w:ascii="Arial" w:hAnsi="Arial" w:cs="Arial"/>
      </w:rPr>
      <w:tab/>
    </w:r>
  </w:p>
  <w:p w14:paraId="1A338917" w14:textId="5AA54986" w:rsidR="00206058" w:rsidRPr="0076497F" w:rsidRDefault="0069701F">
    <w:pPr>
      <w:pStyle w:val="Encabezado"/>
      <w:rPr>
        <w:rFonts w:ascii="Arial" w:hAnsi="Arial" w:cs="Arial"/>
        <w:b/>
        <w:bCs/>
        <w:color w:val="A6A6A6" w:themeColor="background1" w:themeShade="A6"/>
        <w:sz w:val="40"/>
        <w:szCs w:val="40"/>
      </w:rPr>
    </w:pPr>
    <w:r w:rsidRPr="0069701F">
      <w:rPr>
        <w:rFonts w:ascii="Arial" w:hAnsi="Arial" w:cs="Arial"/>
      </w:rPr>
      <w:tab/>
    </w:r>
    <w:r w:rsidR="00206058" w:rsidRPr="0076497F">
      <w:rPr>
        <w:rFonts w:ascii="Arial" w:hAnsi="Arial" w:cs="Arial"/>
        <w:color w:val="A6A6A6" w:themeColor="background1" w:themeShade="A6"/>
      </w:rPr>
      <w:t xml:space="preserve">                                                                   </w:t>
    </w:r>
    <w:r w:rsidR="00CB7F26" w:rsidRPr="0076497F">
      <w:rPr>
        <w:rFonts w:ascii="Arial" w:hAnsi="Arial" w:cs="Arial"/>
        <w:color w:val="A6A6A6" w:themeColor="background1" w:themeShade="A6"/>
      </w:rPr>
      <w:t xml:space="preserve">            </w:t>
    </w:r>
    <w:r w:rsidR="0076497F" w:rsidRPr="0076497F">
      <w:rPr>
        <w:rFonts w:ascii="Arial" w:hAnsi="Arial" w:cs="Arial"/>
        <w:color w:val="A6A6A6" w:themeColor="background1" w:themeShade="A6"/>
      </w:rPr>
      <w:t xml:space="preserve">  </w:t>
    </w:r>
    <w:r w:rsidR="00206058" w:rsidRPr="0076497F">
      <w:rPr>
        <w:rFonts w:ascii="Arial" w:hAnsi="Arial" w:cs="Arial"/>
        <w:color w:val="A6A6A6" w:themeColor="background1" w:themeShade="A6"/>
      </w:rPr>
      <w:t xml:space="preserve">     </w:t>
    </w:r>
    <w:r w:rsidR="00206058" w:rsidRPr="0076497F">
      <w:rPr>
        <w:rFonts w:ascii="Arial" w:hAnsi="Arial" w:cs="Arial"/>
        <w:b/>
        <w:bCs/>
        <w:color w:val="A6A6A6" w:themeColor="background1" w:themeShade="A6"/>
        <w:sz w:val="40"/>
        <w:szCs w:val="40"/>
      </w:rPr>
      <w:t>Información técnica</w:t>
    </w:r>
  </w:p>
  <w:p w14:paraId="310B0625" w14:textId="41E4C7A6" w:rsidR="00206058" w:rsidRDefault="00206058">
    <w:pPr>
      <w:pStyle w:val="Encabezado"/>
      <w:rPr>
        <w:rFonts w:ascii="Arial" w:hAnsi="Arial" w:cs="Arial"/>
      </w:rPr>
    </w:pPr>
    <w:r w:rsidRPr="0069701F">
      <w:rPr>
        <w:rFonts w:ascii="Arial" w:hAnsi="Arial" w:cs="Arial"/>
      </w:rPr>
      <w:tab/>
    </w:r>
  </w:p>
  <w:p w14:paraId="00CC109D" w14:textId="77777777" w:rsidR="0069701F" w:rsidRDefault="0069701F">
    <w:pPr>
      <w:pStyle w:val="Encabezado"/>
      <w:rPr>
        <w:rFonts w:ascii="Arial" w:hAnsi="Arial" w:cs="Arial"/>
      </w:rPr>
    </w:pPr>
  </w:p>
  <w:p w14:paraId="31CDDEB0" w14:textId="0D813133" w:rsidR="0069701F" w:rsidRPr="0069701F" w:rsidRDefault="0069701F">
    <w:pPr>
      <w:pStyle w:val="Encabezado"/>
      <w:rPr>
        <w:rFonts w:ascii="Arial" w:hAnsi="Arial" w:cs="Arial"/>
      </w:rPr>
    </w:pPr>
    <w:r w:rsidRPr="0069701F">
      <w:rPr>
        <w:rFonts w:ascii="Arial" w:hAnsi="Arial" w:cs="Arial"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937D9" wp14:editId="69A93BA2">
              <wp:simplePos x="0" y="0"/>
              <wp:positionH relativeFrom="column">
                <wp:posOffset>-980202</wp:posOffset>
              </wp:positionH>
              <wp:positionV relativeFrom="paragraph">
                <wp:posOffset>105483</wp:posOffset>
              </wp:positionV>
              <wp:extent cx="7350177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0177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722DC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2pt,8.3pt" to="501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" strokecolor="#bfbfbf [2412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6E8"/>
    <w:multiLevelType w:val="multilevel"/>
    <w:tmpl w:val="D45ED3E4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D9E7732"/>
    <w:multiLevelType w:val="hybridMultilevel"/>
    <w:tmpl w:val="31782DAC"/>
    <w:lvl w:ilvl="0" w:tplc="0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5D955CC4"/>
    <w:multiLevelType w:val="multilevel"/>
    <w:tmpl w:val="3A66EEA4"/>
    <w:lvl w:ilvl="0">
      <w:start w:val="1"/>
      <w:numFmt w:val="decimal"/>
      <w:lvlText w:val="%1.0"/>
      <w:lvlJc w:val="left"/>
      <w:pPr>
        <w:ind w:left="1275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83" w:hanging="60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8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9" w:hanging="1800"/>
      </w:pPr>
      <w:rPr>
        <w:rFonts w:hint="default"/>
      </w:rPr>
    </w:lvl>
  </w:abstractNum>
  <w:num w:numId="1" w16cid:durableId="1689403483">
    <w:abstractNumId w:val="1"/>
  </w:num>
  <w:num w:numId="2" w16cid:durableId="1127235623">
    <w:abstractNumId w:val="0"/>
  </w:num>
  <w:num w:numId="3" w16cid:durableId="1200048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B6"/>
    <w:rsid w:val="00070428"/>
    <w:rsid w:val="00114953"/>
    <w:rsid w:val="001918FE"/>
    <w:rsid w:val="00206058"/>
    <w:rsid w:val="00245302"/>
    <w:rsid w:val="002638EA"/>
    <w:rsid w:val="002A67B6"/>
    <w:rsid w:val="002F505A"/>
    <w:rsid w:val="00316CA1"/>
    <w:rsid w:val="00383EDC"/>
    <w:rsid w:val="003D6D19"/>
    <w:rsid w:val="004150DE"/>
    <w:rsid w:val="005D08EB"/>
    <w:rsid w:val="0069701F"/>
    <w:rsid w:val="00750268"/>
    <w:rsid w:val="0076497F"/>
    <w:rsid w:val="007B3231"/>
    <w:rsid w:val="008C48A7"/>
    <w:rsid w:val="00910448"/>
    <w:rsid w:val="00AD3D59"/>
    <w:rsid w:val="00AF2549"/>
    <w:rsid w:val="00B4749E"/>
    <w:rsid w:val="00B97CE7"/>
    <w:rsid w:val="00BF13C7"/>
    <w:rsid w:val="00C67765"/>
    <w:rsid w:val="00CB7F26"/>
    <w:rsid w:val="00D83E14"/>
    <w:rsid w:val="00EB3DE1"/>
    <w:rsid w:val="00F914B2"/>
    <w:rsid w:val="00F941A8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BF090"/>
  <w15:chartTrackingRefBased/>
  <w15:docId w15:val="{CEC44881-AD9D-4EA3-8FF5-857593BE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2A6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A67B6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2A67B6"/>
  </w:style>
  <w:style w:type="paragraph" w:styleId="Encabezado">
    <w:name w:val="header"/>
    <w:basedOn w:val="Normal"/>
    <w:link w:val="EncabezadoCar"/>
    <w:uiPriority w:val="99"/>
    <w:unhideWhenUsed/>
    <w:rsid w:val="0020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058"/>
  </w:style>
  <w:style w:type="paragraph" w:styleId="Piedepgina">
    <w:name w:val="footer"/>
    <w:basedOn w:val="Normal"/>
    <w:link w:val="PiedepginaCar"/>
    <w:unhideWhenUsed/>
    <w:rsid w:val="0020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058"/>
  </w:style>
  <w:style w:type="paragraph" w:styleId="Prrafodelista">
    <w:name w:val="List Paragraph"/>
    <w:basedOn w:val="Normal"/>
    <w:uiPriority w:val="34"/>
    <w:qFormat/>
    <w:rsid w:val="006970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245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acoa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Sagristá</dc:creator>
  <cp:keywords/>
  <dc:description/>
  <cp:lastModifiedBy>Nuria Sagristá</cp:lastModifiedBy>
  <cp:revision>9</cp:revision>
  <cp:lastPrinted>2023-03-31T08:07:00Z</cp:lastPrinted>
  <dcterms:created xsi:type="dcterms:W3CDTF">2023-03-31T06:11:00Z</dcterms:created>
  <dcterms:modified xsi:type="dcterms:W3CDTF">2023-04-04T09:42:00Z</dcterms:modified>
</cp:coreProperties>
</file>